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left="0" w:right="0" w:firstLine="5954"/>
        <w:jc w:val="right"/>
        <w:rPr/>
      </w:pPr>
      <w:bookmarkStart w:id="0" w:name="_GoBack"/>
      <w:bookmarkEnd w:id="0"/>
      <w:r>
        <w:rPr>
          <w:sz w:val="22"/>
          <w:szCs w:val="22"/>
        </w:rPr>
        <w:t xml:space="preserve">Приложение № 1 </w:t>
      </w:r>
    </w:p>
    <w:p>
      <w:pPr>
        <w:pStyle w:val="Normal"/>
        <w:shd w:val="clear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left="0" w:right="0" w:firstLine="5954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Градостроительный кодекс РФ;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Земельный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Воздушный кодекс Российской Федерации;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24.07.2007 г. № 221-ФЗ «О кадастровой деятельности»;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Федеральный закон от 13.07.2015 № 218-ФЗ «О государственной регистрации недвижимости»;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Лесной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Водный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26.06.2008 N 102-ФЗ «Об обеспечении единства измерений»;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27.12.2002 N 184-ФЗ «О техническом регулировании»;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07.07.2003 N 126-ФЗ "О связи";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10.01.2002 N 7-ФЗ "Об охране окружающей среды;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14.03.1995 N 33-ФЗ "Об особо охраняемых природных территориях";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25.06.2002 N 73-ФЗ "Об объектах культурного наследия (памятниках истории и культуры) народов Российской Федерации";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26.03.2003 № 35-ФЗ «Об электроэнергетике», в актуальной редакции;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22.04.2017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16.02.2008г. № 87 «О составе разделов проектной документации и требованиях к их содержанию»;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/>
      </w:pPr>
      <w:r>
        <w:rPr>
          <w:color w:val="000000"/>
          <w:sz w:val="24"/>
          <w:szCs w:val="24"/>
        </w:rPr>
        <w:t>Приказ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Приказ №421/пр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технической эксплуатации электрических станций и сетей Российской Федерации, утверждённые приказом Минэнерго России от 04.10.2022 № 1070;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ПУЭ (действующее издание);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ПТЭ (действующее издание);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 56947007-29.240.10.248-2017.Нормы технологического проектирования ПС переменного тока с высшим напряжением 35-750 кВ;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 56947007-29.240.55.192-2014. Нормы технологического проектирования ВЛ электропередачи напряжением 35-750 кВ;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СНиП 12-01-2004 Организация строительства. Актуализированная редакция;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оснащению линий электропередачи и оборудования объектов электроэнергетики классом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от 13.02.2019 № 101;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каналам связи для функционирования релейной защиты и автоматики;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/>
      </w:pPr>
      <w:r>
        <w:rPr>
          <w:szCs w:val="26"/>
        </w:rPr>
        <w:t>«</w:t>
      </w:r>
      <w:r>
        <w:rPr>
          <w:rFonts w:eastAsia="Calibri"/>
          <w:sz w:val="24"/>
          <w:szCs w:val="24"/>
          <w:lang w:eastAsia="en-US"/>
        </w:rPr>
        <w:t xml:space="preserve">Методические указания по проектированию развития энергосистем»,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 1484-ст;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Росстандарта от 12.12.2014 № 1983-ст;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57114-2022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Росстандарта от 29.12.2022 №1683-ст;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59909-2021 «Единая энергетическая система и изолированно работающие энергосистемы. Релейная защита и автоматика. Классификация», утвержденный приказом Росстандарта от 30.11.2021 №1649-ст;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Росстандарта от 03.06.2021 № 504-ст.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в качестве национального стандарта приказом Росстандарта от 09.03.2017 № 103-ст;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релейной защите и автоматике различных видов и ее функционированию в составе энергосистемы, утверждённые приказом Минэнерго РФ от 10.07.2020 № 546;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937;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58982-2020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кВ. Функциональные требования», утвержденный приказом Росстандарта от 27.08.2020 № 574-ст;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58981-2020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кВ. Функциональные требования», утвержденный приказом Росстандарта от 27.08.2020 № 573-ст;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58979-2020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кВ. Функциональные требования», утвержденный приказом Росстандарта от 27.08.2020 № 571-ст;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58887-2020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кВ. Функциональные требования», утвержденный приказом Росстандарта от 27.08.2020 № 569-ст;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Росстандарта от 15.10.2019 № 995-ст;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58057-2018 «Единая энергетическая система и изолированно работающие энергосистемы. Планирование развития энергосистем. Общие требования», утвержденный приказом Росстандарта от 13.03.2018 № 128-ст.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Техническая политика Группы РусГидро;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Региональная карта климатического районирования Хабаровского края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Хабаровского края по максимальной толщине стенки гололеда с вероятностью непревышения 0,96 (повторяемостью 1 раз в 25 лет),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организации учета электрической энергии на розничных рынках, утв. Постановлением Правительства РФ от 04.05.2012 N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19 июня 2020 г. N 890 «О порядке предоставления доступа к минимальному набору функций интеллектуальных систем учета электрической энергии (мощности)»;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Нормы отвода земель для электрических сетей напряжением 0,38 - 750 кВ. N 14278ТМ-Т1 (утв. Минтопэнерго 20.05.1994);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24.02.2009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Приказ Ростехнадзора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Административные регламенты Администрации г. Хабаровск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Правила предоставления информации, необходимой для осуществления оперативно-диспетчерского управления в электроэнергетике, утверждённые приказом Минэнерго России от 20.12.2022 № 1340;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rFonts w:eastAsia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 w:bidi="ar-SA"/>
        </w:rPr>
        <w:t>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расчётных моделей электроэнергетических систем или фрагментов таких моделей для целей перспективного развития электроэнергетики, утверждённый приказом Минэнерго России от 17.02.2023 № 82.</w:t>
      </w:r>
    </w:p>
    <w:p>
      <w:pPr>
        <w:pStyle w:val="Normal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0" w:right="0" w:firstLine="426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sz w:val="24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40"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Hyperlink">
    <w:name w:val="Hyperlink"/>
    <w:rPr>
      <w:color w:val="0000FF"/>
      <w:u w:val="single"/>
    </w:rPr>
  </w:style>
  <w:style w:type="character" w:styleId="Hl">
    <w:name w:val="hl"/>
    <w:basedOn w:val="DefaultParagraph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60" w:after="0"/>
      <w:ind w:left="720" w:right="0" w:hanging="0"/>
      <w:contextualSpacing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AlterOffice/3.3.0.4$Linux_X86_64 LibreOffice_project/fa736b558560ebea8f92088bfd7720f4b3918f3f</Application>
  <AppVersion>15.0000</AppVersion>
  <Pages>4</Pages>
  <Words>1457</Words>
  <Characters>11085</Characters>
  <CharactersWithSpaces>12416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2023-12-15T04:52:00Z</dcterms:created>
  <dc:creator>Квашнина Ирина Владимировна</dc:creator>
  <dc:description/>
  <dc:language>ru-RU</dc:language>
  <cp:lastModifiedBy>temnyuk_av</cp:lastModifiedBy>
  <dcterms:modified xsi:type="dcterms:W3CDTF">2026-06-05T12:12:40Z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